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DOWEL DAN ANGKUR KIMIA PADA KONKRIT</w:t>
      </w:r>
    </w:p>
    <w:p>
      <w:pPr>
        <w:spacing w:after="480"/>
      </w:pPr>
      <w:r>
        <w:rPr>
          <w:rFonts w:ascii="Aptos" w:hAnsi="Aptos"/>
          <w:b w:val="0"/>
          <w:color w:val="5E6B78"/>
          <w:sz w:val="26"/>
        </w:rPr>
        <w:t>Post-Installed Dowel and Chemical-Anchor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dowel dan angkur kimia pada konkrit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dowel dan angkur kimia pada konkrit.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resin anchor sistem</w:t>
      </w:r>
    </w:p>
    <w:p>
      <w:pPr>
        <w:pStyle w:val="ListBullet"/>
        <w:spacing w:after="50"/>
        <w:ind w:left="369" w:hanging="170"/>
      </w:pPr>
      <w:r>
        <w:rPr>
          <w:rFonts w:ascii="Aptos" w:hAnsi="Aptos"/>
          <w:b w:val="0"/>
          <w:color w:val="263442"/>
          <w:sz w:val="19"/>
        </w:rPr>
        <w:t>Threaded rods atau tetulang</w:t>
      </w:r>
    </w:p>
    <w:p>
      <w:pPr>
        <w:pStyle w:val="ListBullet"/>
        <w:spacing w:after="50"/>
        <w:ind w:left="369" w:hanging="170"/>
      </w:pPr>
      <w:r>
        <w:rPr>
          <w:rFonts w:ascii="Aptos" w:hAnsi="Aptos"/>
          <w:b w:val="0"/>
          <w:color w:val="263442"/>
          <w:sz w:val="19"/>
        </w:rPr>
        <w:t>Pembersihan brushes</w:t>
      </w:r>
    </w:p>
    <w:p>
      <w:pPr>
        <w:pStyle w:val="ListBullet"/>
        <w:spacing w:after="50"/>
        <w:ind w:left="369" w:hanging="170"/>
      </w:pPr>
      <w:r>
        <w:rPr>
          <w:rFonts w:ascii="Aptos" w:hAnsi="Aptos"/>
          <w:b w:val="0"/>
          <w:color w:val="263442"/>
          <w:sz w:val="19"/>
        </w:rPr>
        <w:t>Udara nozzles</w:t>
      </w:r>
    </w:p>
    <w:p>
      <w:pPr>
        <w:pStyle w:val="ListBullet"/>
        <w:spacing w:after="50"/>
        <w:ind w:left="369" w:hanging="170"/>
      </w:pPr>
      <w:r>
        <w:rPr>
          <w:rFonts w:ascii="Aptos" w:hAnsi="Aptos"/>
          <w:b w:val="0"/>
          <w:color w:val="263442"/>
          <w:sz w:val="19"/>
        </w:rPr>
        <w:t>Identification tags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Rebar scanner</w:t>
      </w:r>
    </w:p>
    <w:p>
      <w:pPr>
        <w:pStyle w:val="ListBullet"/>
        <w:spacing w:after="50"/>
        <w:ind w:left="369" w:hanging="170"/>
      </w:pPr>
      <w:r>
        <w:rPr>
          <w:rFonts w:ascii="Aptos" w:hAnsi="Aptos"/>
          <w:b w:val="0"/>
          <w:color w:val="263442"/>
          <w:sz w:val="19"/>
        </w:rPr>
        <w:t>Rotary hammer atau diamond gerudi</w:t>
      </w:r>
    </w:p>
    <w:p>
      <w:pPr>
        <w:pStyle w:val="ListBullet"/>
        <w:spacing w:after="50"/>
        <w:ind w:left="369" w:hanging="170"/>
      </w:pPr>
      <w:r>
        <w:rPr>
          <w:rFonts w:ascii="Aptos" w:hAnsi="Aptos"/>
          <w:b w:val="0"/>
          <w:color w:val="263442"/>
          <w:sz w:val="19"/>
        </w:rPr>
        <w:t>Hole-pembersihan pam</w:t>
      </w:r>
    </w:p>
    <w:p>
      <w:pPr>
        <w:pStyle w:val="ListBullet"/>
        <w:spacing w:after="50"/>
        <w:ind w:left="369" w:hanging="170"/>
      </w:pPr>
      <w:r>
        <w:rPr>
          <w:rFonts w:ascii="Aptos" w:hAnsi="Aptos"/>
          <w:b w:val="0"/>
          <w:color w:val="263442"/>
          <w:sz w:val="19"/>
        </w:rPr>
        <w:t>Resin dispenser</w:t>
      </w:r>
    </w:p>
    <w:p>
      <w:pPr>
        <w:pStyle w:val="ListBullet"/>
        <w:spacing w:after="50"/>
        <w:ind w:left="369" w:hanging="170"/>
      </w:pPr>
      <w:r>
        <w:rPr>
          <w:rFonts w:ascii="Aptos" w:hAnsi="Aptos"/>
          <w:b w:val="0"/>
          <w:color w:val="263442"/>
          <w:sz w:val="19"/>
        </w:rPr>
        <w:t>Alat ujian proof-load</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dowel dan angkur kimia pada konkrit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resin anchor sistem, Threaded rods atau tetulang, Pembersihan brushes, Udara nozzles, Identification tags.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reka bentuk angkur. </w:t>
      </w:r>
      <w:r>
        <w:rPr>
          <w:rFonts w:ascii="Aptos" w:hAnsi="Aptos"/>
          <w:b w:val="0"/>
          <w:color w:val="263442"/>
          <w:sz w:val="19"/>
        </w:rPr>
        <w:t>Luluskan reka bentuk angkur, embedment, edge distance, jarak, resin sistem dan proof-uji frequency.</w:t>
      </w:r>
    </w:p>
    <w:p>
      <w:pPr>
        <w:keepLines/>
        <w:spacing w:after="100" w:line="269" w:lineRule="auto"/>
        <w:ind w:left="369" w:hanging="369"/>
      </w:pPr>
      <w:r>
        <w:rPr>
          <w:rFonts w:ascii="Aptos" w:hAnsi="Aptos"/>
          <w:b/>
          <w:color w:val="071E33"/>
          <w:sz w:val="19"/>
        </w:rPr>
        <w:t xml:space="preserve">2. Imbas dan tandakan every location. </w:t>
      </w:r>
      <w:r>
        <w:rPr>
          <w:rFonts w:ascii="Aptos" w:hAnsi="Aptos"/>
          <w:b w:val="0"/>
          <w:color w:val="263442"/>
          <w:sz w:val="19"/>
        </w:rPr>
        <w:t>Imbas dan tandakan every location, resolving conflicts dengan tetulang, tendons dan services sebelum drilling.</w:t>
      </w:r>
    </w:p>
    <w:p>
      <w:pPr>
        <w:keepLines/>
        <w:spacing w:after="100" w:line="269" w:lineRule="auto"/>
        <w:ind w:left="369" w:hanging="369"/>
      </w:pPr>
      <w:r>
        <w:rPr>
          <w:rFonts w:ascii="Aptos" w:hAnsi="Aptos"/>
          <w:b/>
          <w:color w:val="071E33"/>
          <w:sz w:val="19"/>
        </w:rPr>
        <w:t xml:space="preserve">3. Gerudi ke  ditetapkan diameter. </w:t>
      </w:r>
      <w:r>
        <w:rPr>
          <w:rFonts w:ascii="Aptos" w:hAnsi="Aptos"/>
          <w:b w:val="0"/>
          <w:color w:val="263442"/>
          <w:sz w:val="19"/>
        </w:rPr>
        <w:t>Gerudi ke  ditetapkan diameter dan depth using  diluluskan method tanpa damaging  substrat.</w:t>
      </w:r>
    </w:p>
    <w:p>
      <w:pPr>
        <w:keepLines/>
        <w:spacing w:after="100" w:line="269" w:lineRule="auto"/>
        <w:ind w:left="369" w:hanging="369"/>
      </w:pPr>
      <w:r>
        <w:rPr>
          <w:rFonts w:ascii="Aptos" w:hAnsi="Aptos"/>
          <w:b/>
          <w:color w:val="071E33"/>
          <w:sz w:val="19"/>
        </w:rPr>
        <w:t xml:space="preserve">4. Bersihkan setiap hole using  validated blow-brush-blow urutan. </w:t>
      </w:r>
      <w:r>
        <w:rPr>
          <w:rFonts w:ascii="Aptos" w:hAnsi="Aptos"/>
          <w:b w:val="0"/>
          <w:color w:val="263442"/>
          <w:sz w:val="19"/>
        </w:rPr>
        <w:t>Bersihkan setiap hole using  validated blow-brush-blow urutan dan sahkan depth dan dryness.</w:t>
      </w:r>
    </w:p>
    <w:p>
      <w:pPr>
        <w:keepLines/>
        <w:spacing w:after="100" w:line="269" w:lineRule="auto"/>
        <w:ind w:left="369" w:hanging="369"/>
      </w:pPr>
      <w:r>
        <w:rPr>
          <w:rFonts w:ascii="Aptos" w:hAnsi="Aptos"/>
          <w:b/>
          <w:color w:val="071E33"/>
          <w:sz w:val="19"/>
        </w:rPr>
        <w:t xml:space="preserve">5. Discard initial resin. </w:t>
      </w:r>
      <w:r>
        <w:rPr>
          <w:rFonts w:ascii="Aptos" w:hAnsi="Aptos"/>
          <w:b w:val="0"/>
          <w:color w:val="263442"/>
          <w:sz w:val="19"/>
        </w:rPr>
        <w:t>Discard initial resin, inject daripada  back bagi  hole dan insert  bersihkan anchor dengan  twisting motion.</w:t>
      </w:r>
    </w:p>
    <w:p>
      <w:pPr>
        <w:keepLines/>
        <w:spacing w:after="100" w:line="269" w:lineRule="auto"/>
        <w:ind w:left="369" w:hanging="369"/>
      </w:pPr>
      <w:r>
        <w:rPr>
          <w:rFonts w:ascii="Aptos" w:hAnsi="Aptos"/>
          <w:b/>
          <w:color w:val="071E33"/>
          <w:sz w:val="19"/>
        </w:rPr>
        <w:t xml:space="preserve">6. Lindungi through curing. </w:t>
      </w:r>
      <w:r>
        <w:rPr>
          <w:rFonts w:ascii="Aptos" w:hAnsi="Aptos"/>
          <w:b w:val="0"/>
          <w:color w:val="263442"/>
          <w:sz w:val="19"/>
        </w:rPr>
        <w:t>Lindungi through curing, kemudian periksa tempatkan dan jalankan proof atau tarik-out ujian sebelum loading.</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angkur; imbas dan location; hole dimensi; kebersihan lubang; resin dan embedment; jalankan curing dan proof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hidden tendons; habuk silika; sensitisasi resin; rotating tools; pembebanan pramatang.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angkur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Imbas dan location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Hole dimensi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Kebersihan lubang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Resin dan embedment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curing dan proof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tendons</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Sensitisasi resin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Pembebanan pramatang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Dowel dan Angkur Kimia pada Konkrit</dc:title>
  <dc:subject>Template penyata kaedah pembinaan yang boleh diedit</dc:subject>
  <dc:creator>Method Statement Hub Malaysia</dc:creator>
  <cp:keywords>chemical anchor, post-installed rebar, dowel, anchor testing</cp:keywords>
  <dc:description>generated by python-docx</dc:description>
  <cp:lastModifiedBy/>
  <cp:revision>1</cp:revision>
  <dcterms:created xsi:type="dcterms:W3CDTF">2013-12-23T23:15:00Z</dcterms:created>
  <dcterms:modified xsi:type="dcterms:W3CDTF">2013-12-23T23:15:00Z</dcterms:modified>
  <cp:category/>
</cp:coreProperties>
</file>